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-567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Протокол рассмотрения и оценки второй части заявки единственного участника конкурса (заявка в двух частях)</w:t>
        <w:br/>
        <w:t xml:space="preserve">№ 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t>007073-23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778"/>
        <w:gridCol w:w="3792"/>
      </w:tblGrid>
      <w:tr>
        <w:trPr/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numPr>
                <w:ilvl w:val="0"/>
                <w:numId w:val="0"/>
              </w:numPr>
              <w:spacing w:before="0"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Место публикации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t>Электронная площадка РТС-тендер (http://www.rts-tender.ru)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 w:line="240" w:lineRule="auto"/>
              <w:ind w:left="-567" w:hanging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t>09.06.2023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2"/>
        </w:tabs>
        <w:spacing w:beforeAutospacing="1" w:afterAutospacing="1" w:line="240" w:lineRule="auto"/>
        <w:ind w:left="-562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Организатор закупки: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Общество с ограниченной ответственностью "ДОМ И К"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spacing w:beforeAutospacing="1" w:afterAutospacing="1" w:line="240" w:lineRule="auto"/>
        <w:ind w:left="-567" w:hang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Заказчик(и), заключающие договор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Общество с ограниченной ответственностью "ДОМ И К"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Фисенко Станислав Иванович, 7-919-970-21-24, domikk@rambler.ru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Ремонт тепловых сетей котельной "Дружба"на участке от т. А до т. В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лота: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</w:t>
      </w:r>
      <w:r>
        <w:rPr>
          <w:rFonts w:ascii="Times New Roman" w:hAnsi="Times New Roman" w:cs="Times New Roman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Ремонт тепловых сетей котельной "Дружба"на участке от т. А до т. В</w:t>
      </w:r>
      <w:r>
        <w:rPr>
          <w:rFonts w:ascii="Times New Roman" w:hAnsi="Times New Roman"/>
          <w:lang w:val="en-US"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Сведения о сроке исполнения договора: </w:t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fldChar w:fldCharType="separate"/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t/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документации: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с 20.05.2023 по 05.06.2023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начала подачи заявок: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20.05.2023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07.06.2023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Электронная площадка РТС-тендер (http://www.rts-tender.ru)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387" w:hRule="atLeast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2" w:id="0"/>
            <w:bookmarkStart w:name="OLE_LINK11" w:id="1"/>
            <w:bookmarkEnd w:id="0"/>
            <w:bookmarkEnd w:id="1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bookmarkStart w:name="OLE_LINK19" w:id="2"/>
            <w:bookmarkStart w:name="OLE_LINK14" w:id="3"/>
            <w:bookmarkStart w:name="OLE_LINK13" w:id="4"/>
            <w:bookmarkEnd w:id="2"/>
            <w:bookmarkEnd w:id="3"/>
            <w:bookmarkEnd w:id="4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42.21.22.130 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8" w:id="5"/>
            <w:bookmarkStart w:name="OLE_LINK17" w:id="6"/>
            <w:bookmarkEnd w:id="5"/>
            <w:bookmarkEnd w:id="6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42.21 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name="OLE_LINK15" w:id="7"/>
            <w:bookmarkStart w:name="OLE_LINK16" w:id="8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  <w:bookmarkEnd w:id="7"/>
            <w:bookmarkEnd w:id="8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t/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(максимальная</w:t>
      </w:r>
      <w:bookmarkStart w:name="_GoBack" w:id="9"/>
      <w:bookmarkEnd w:id="9"/>
      <w:r>
        <w:rPr>
          <w:rFonts w:ascii="Times New Roman" w:hAnsi="Times New Roman" w:cs="Times New Roman"/>
          <w:sz w:val="24"/>
          <w:szCs w:val="24"/>
        </w:rPr>
        <w:t xml:space="preserve">) цена договора: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19 742 649,32 (Российский рубль), с НДС</w:t>
      </w:r>
    </w:p>
    <w:p>
      <w:pPr>
        <w:pStyle w:val="ListParagraph"/>
        <w:numPr>
          <w:ilvl w:val="0"/>
          <w:numId w:val="2"/>
        </w:numPr>
        <w:tabs>
          <w:tab w:val="clear" w:pos="706"/>
          <w:tab w:val="left" w:leader="none" w:pos="-540"/>
        </w:tabs>
        <w:spacing w:before="0" w:afterAutospacing="1" w:line="240" w:lineRule="auto"/>
        <w:ind w:left="-567" w:hanging="360"/>
        <w:contextualSpacing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комиссии.</w:t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На заседании комиссии  по рассмотрению и оценке второй части заявки на участие единственного участника конкурса (заявка в двух частях)  присутствовали:</w:t>
      </w:r>
    </w:p>
    <w:tbl>
      <w:tblPr>
        <w:tblW w:w="9781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387" w:hRule="atLeast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</w:tbl>
    <w:p>
      <w:pPr>
        <w:pStyle w:val="Normal"/>
        <w:spacing w:beforeAutospacing="1" w:afterAutospacing="1"/>
        <w:ind w:left="-567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/>
      </w:r>
      <w:r>
        <w:rPr/>
        <w:fldChar w:fldCharType="separate"/>
      </w:r>
      <w:r>
        <w:rPr/>
      </w:r>
      <w:r>
        <w:rPr/>
      </w:r>
      <w:r>
        <w:rPr/>
        <w:t>Всего на заседании присутствовало 5 члена(ов) комиссии. Кворум имеется. Заседание правомочно.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проведения электронного конкурса (заявка в двух частях) определение победителя осуществляется по заявкам следующих участников конкурса (заявка в двух частях):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>
        <w:trPr/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подачи заявки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>
        <w:trPr/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25.05.2023 12:03 (МСК)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ООО НПО "ИМПЕЛЛЕР"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name="OLE_LINK3" w:id="10"/>
            <w:bookmarkStart w:name="OLE_LINK2" w:id="11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определено</w:t>
            </w:r>
            <w:bookmarkEnd w:id="10"/>
            <w:bookmarkEnd w:id="11"/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Российская Федерация</w:t>
            </w:r>
            <w:bookmarkStart w:name="_Hlk471991417" w:id="12"/>
            <w:bookmarkEnd w:id="12"/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2"/>
        </w:tabs>
        <w:spacing w:beforeAutospacing="1" w:afterAutospacing="1" w:line="240" w:lineRule="auto"/>
        <w:ind w:left="-562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рассмотрела вторую часть заявки единственного участника конкурса (заявка в двух частях) и приняла решение: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3"/>
        <w:gridCol w:w="3988"/>
        <w:gridCol w:w="3874"/>
      </w:tblGrid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</w:tr>
    </w:tbl>
    <w:p>
      <w:pPr>
        <w:pStyle w:val="Normal"/>
        <w:tabs>
          <w:tab w:val="clear" w:pos="706"/>
          <w:tab w:val="left" w:leader="none" w:pos="-567"/>
        </w:tabs>
        <w:spacing w:beforeAutospacing="1" w:afterAutospacing="1"/>
        <w:ind w:left="-567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/>
      </w:r>
      <w:r>
        <w:rPr/>
        <w:fldChar w:fldCharType="separate"/>
      </w:r>
      <w:r>
        <w:rPr/>
      </w:r>
      <w:r>
        <w:rPr/>
      </w:r>
      <w:r>
        <w:rPr/>
        <w:t>Сведения о решении каждого члена комиссии о соответствии (о несоответствии) второй части заявки единственного участника конкунрса (заявка в двух частях) требованиям, предъявляемым к участникам закупки: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7"/>
        <w:gridCol w:w="3119"/>
        <w:gridCol w:w="3119"/>
      </w:tblGrid>
      <w:tr>
        <w:trPr/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Порядковый номер заявки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Член комиссии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члена комиссии</w:t>
            </w:r>
          </w:p>
        </w:tc>
      </w:tr>
      <w:tr>
        <w:trPr>
          <w:trHeight w:val="551" w:hRule="atLeast"/>
        </w:trPr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Style17"/>
              <w:rPr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</w:tr>
      <w:tr>
        <w:trPr>
          <w:trHeight w:val="551" w:hRule="atLeast"/>
        </w:trPr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Style17"/>
              <w:rPr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</w:tr>
      <w:tr>
        <w:trPr>
          <w:trHeight w:val="551" w:hRule="atLeast"/>
        </w:trPr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Style17"/>
              <w:rPr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</w:tr>
      <w:tr>
        <w:trPr>
          <w:trHeight w:val="551" w:hRule="atLeast"/>
        </w:trPr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Style17"/>
              <w:rPr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</w:tr>
      <w:tr>
        <w:trPr>
          <w:trHeight w:val="551" w:hRule="atLeast"/>
        </w:trPr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Style17"/>
              <w:rPr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</w:tr>
    </w:tbl>
    <w:p>
      <w:pPr>
        <w:pStyle w:val="Normal"/>
        <w:spacing w:beforeAutospacing="1" w:afterAutospacing="1" w:line="240" w:lineRule="auto"/>
        <w:ind w:lef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ротокол рассмотрения и оценки заявки единственного участника конкурса (заявка в двух частях) подписан всеми присутствующими на заседании членами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topFromText="0" w:bottomFromText="0" w:vertAnchor="text" w:horzAnchor="margin" w:tblpX="-538" w:tblpY="398"/>
        <w:tblW w:w="9781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</w:p>
        </w:tc>
      </w:tr>
    </w:tbl>
    <w:p>
      <w:pPr>
        <w:pStyle w:val="Normal"/>
        <w:widowControl w:val="false"/>
        <w:spacing w:before="0"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/>
      </w:r>
    </w:p>
    <w:sectPr>
      <w:type w:val="nextPage"/>
      <w:pgSz w:w="11906" w:h="16838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8"/>
        <w:i w:val="false"/>
        <w:b/>
      </w:rPr>
    </w:lvl>
    <w:lvl w:ilvl="1">
      <w:start w:val="1"/>
      <w:pStyle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pStyle w:val="3"/>
      <w:numFmt w:val="lowerLetter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pStyle w:val="4"/>
      <w:numFmt w:val="decimal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pStyle w:val="5"/>
      <w:numFmt w:val="lowerRoman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4365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462c8b"/>
    <w:pPr>
      <w:keepNext w:val="true"/>
      <w:pageBreakBefore/>
      <w:widowControl w:val="false"/>
      <w:numPr>
        <w:ilvl w:val="0"/>
        <w:numId w:val="1"/>
      </w:numPr>
      <w:shd w:val="clear" w:color="auto" w:fill="000000"/>
      <w:spacing w:lineRule="atLeast" w:line="240" w:before="240" w:after="240"/>
      <w:outlineLvl w:val="0"/>
    </w:pPr>
    <w:rPr>
      <w:rFonts w:ascii="Arial" w:hAnsi="Arial" w:eastAsia="Times New Roman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Style13"/>
    <w:next w:val="Normal"/>
    <w:link w:val="20"/>
    <w:autoRedefine/>
    <w:qFormat/>
    <w:rsid w:val="00462c8b"/>
    <w:pPr>
      <w:keepNext w:val="true"/>
      <w:keepLines/>
      <w:widowControl w:val="false"/>
      <w:numPr>
        <w:ilvl w:val="1"/>
        <w:numId w:val="1"/>
      </w:numPr>
      <w:pBdr>
        <w:bottom w:val="single" w:sz="4" w:space="1" w:color="000000"/>
      </w:pBdr>
      <w:tabs>
        <w:tab w:val="clear" w:pos="706"/>
        <w:tab w:val="left" w:pos="284" w:leader="none"/>
      </w:tabs>
      <w:spacing w:lineRule="auto" w:line="240" w:before="240" w:after="140"/>
      <w:ind w:left="630" w:hanging="630"/>
      <w:jc w:val="both"/>
      <w:outlineLvl w:val="1"/>
    </w:pPr>
    <w:rPr>
      <w:rFonts w:ascii="Arial" w:hAnsi="Arial" w:eastAsia="Times New Roman" w:cs="Arial"/>
      <w:b/>
      <w:bCs/>
      <w:szCs w:val="20"/>
      <w:lang w:val="en-US"/>
    </w:rPr>
  </w:style>
  <w:style w:type="paragraph" w:styleId="3">
    <w:name w:val="Heading 3"/>
    <w:basedOn w:val="Normal"/>
    <w:next w:val="Normal"/>
    <w:link w:val="30"/>
    <w:autoRedefine/>
    <w:unhideWhenUsed/>
    <w:qFormat/>
    <w:rsid w:val="00462c8b"/>
    <w:pPr>
      <w:keepNext w:val="true"/>
      <w:numPr>
        <w:ilvl w:val="2"/>
        <w:numId w:val="1"/>
      </w:numPr>
      <w:spacing w:before="240" w:after="120"/>
      <w:ind w:left="720" w:hanging="0"/>
      <w:outlineLvl w:val="2"/>
    </w:pPr>
    <w:rPr>
      <w:rFonts w:ascii="Arial" w:hAnsi="Arial" w:eastAsia="Times New Roman" w:cs="Times New Roman"/>
      <w:b/>
      <w:bCs/>
      <w:szCs w:val="26"/>
    </w:rPr>
  </w:style>
  <w:style w:type="paragraph" w:styleId="4">
    <w:name w:val="Heading 4"/>
    <w:basedOn w:val="Normal"/>
    <w:next w:val="Normal"/>
    <w:link w:val="40"/>
    <w:unhideWhenUsed/>
    <w:qFormat/>
    <w:rsid w:val="00462c8b"/>
    <w:pPr>
      <w:keepNext w:val="true"/>
      <w:numPr>
        <w:ilvl w:val="3"/>
        <w:numId w:val="1"/>
      </w:numPr>
      <w:spacing w:before="240" w:after="60"/>
      <w:ind w:left="1426" w:hanging="0"/>
      <w:outlineLvl w:val="3"/>
    </w:pPr>
    <w:rPr>
      <w:rFonts w:ascii="Arial" w:hAnsi="Arial" w:eastAsia="Times New Roman" w:cs="Times New Roman"/>
      <w:b/>
      <w:bCs/>
      <w:sz w:val="20"/>
      <w:szCs w:val="28"/>
      <w:lang w:val="en-US"/>
    </w:rPr>
  </w:style>
  <w:style w:type="paragraph" w:styleId="5">
    <w:name w:val="Heading 5"/>
    <w:basedOn w:val="Normal"/>
    <w:next w:val="Normal"/>
    <w:link w:val="50"/>
    <w:uiPriority w:val="9"/>
    <w:qFormat/>
    <w:rsid w:val="00462c8b"/>
    <w:pPr>
      <w:keepNext w:val="true"/>
      <w:widowControl w:val="false"/>
      <w:numPr>
        <w:ilvl w:val="4"/>
        <w:numId w:val="1"/>
      </w:numPr>
      <w:spacing w:lineRule="atLeast" w:line="240" w:before="240" w:after="60"/>
      <w:outlineLvl w:val="4"/>
    </w:pPr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Схема документа Знак"/>
    <w:basedOn w:val="DefaultParagraphFont"/>
    <w:link w:val="a4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462c8b"/>
    <w:rPr>
      <w:rFonts w:ascii="Arial" w:hAnsi="Arial" w:eastAsia="Times New Roman" w:cs="Times New Roman"/>
      <w:b/>
      <w:caps/>
      <w:color w:val="FFFFFF"/>
      <w:sz w:val="28"/>
      <w:szCs w:val="28"/>
      <w:shd w:fill="000000" w:val="clear"/>
      <w:lang w:val="en-US"/>
    </w:rPr>
  </w:style>
  <w:style w:type="character" w:styleId="21" w:customStyle="1">
    <w:name w:val="Заголовок 2 Знак"/>
    <w:basedOn w:val="DefaultParagraphFont"/>
    <w:link w:val="2"/>
    <w:qFormat/>
    <w:rsid w:val="00462c8b"/>
    <w:rPr>
      <w:rFonts w:ascii="Arial" w:hAnsi="Arial" w:eastAsia="Times New Roman" w:cs="Arial"/>
      <w:b/>
      <w:bCs/>
      <w:szCs w:val="20"/>
      <w:lang w:val="en-US"/>
    </w:rPr>
  </w:style>
  <w:style w:type="character" w:styleId="31" w:customStyle="1">
    <w:name w:val="Заголовок 3 Знак"/>
    <w:basedOn w:val="DefaultParagraphFont"/>
    <w:link w:val="3"/>
    <w:qFormat/>
    <w:rsid w:val="00462c8b"/>
    <w:rPr>
      <w:rFonts w:ascii="Arial" w:hAnsi="Arial" w:eastAsia="Times New Roman" w:cs="Times New Roman"/>
      <w:b/>
      <w:bCs/>
      <w:szCs w:val="26"/>
    </w:rPr>
  </w:style>
  <w:style w:type="character" w:styleId="41" w:customStyle="1">
    <w:name w:val="Заголовок 4 Знак"/>
    <w:basedOn w:val="DefaultParagraphFont"/>
    <w:link w:val="4"/>
    <w:qFormat/>
    <w:rsid w:val="00462c8b"/>
    <w:rPr>
      <w:rFonts w:ascii="Arial" w:hAnsi="Arial" w:eastAsia="Times New Roman" w:cs="Times New Roman"/>
      <w:b/>
      <w:bCs/>
      <w:sz w:val="20"/>
      <w:szCs w:val="28"/>
      <w:lang w:val="en-US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462c8b"/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Style10" w:customStyle="1">
    <w:name w:val="Основной текст Знак"/>
    <w:basedOn w:val="DefaultParagraphFont"/>
    <w:link w:val="a0"/>
    <w:uiPriority w:val="99"/>
    <w:semiHidden/>
    <w:qFormat/>
    <w:rsid w:val="00462c8b"/>
    <w:rPr/>
  </w:style>
  <w:style w:type="character" w:styleId="Style11">
    <w:name w:val="Интернет-ссылка"/>
    <w:uiPriority w:val="99"/>
    <w:unhideWhenUsed/>
    <w:rsid w:val="00ec75cd"/>
    <w:rPr>
      <w:color w:val="0000FF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link w:val="a6"/>
    <w:uiPriority w:val="99"/>
    <w:semiHidden/>
    <w:unhideWhenUsed/>
    <w:rsid w:val="00462c8b"/>
    <w:pPr>
      <w:spacing w:before="0" w:after="12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DocumentMap">
    <w:name w:val="Document Map"/>
    <w:basedOn w:val="Normal"/>
    <w:link w:val="a5"/>
    <w:uiPriority w:val="99"/>
    <w:semiHidden/>
    <w:unhideWhenUsed/>
    <w:qFormat/>
    <w:rsid w:val="000e21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uiPriority w:val="99"/>
    <w:qFormat/>
    <w:rsid w:val="00b43d8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18"/>
      <w:szCs w:val="18"/>
      <w:lang w:eastAsia="zh-CN" w:bidi="hi-IN"/>
    </w:rPr>
  </w:style>
  <w:style w:type="paragraph" w:styleId="Style18" w:customStyle="1">
    <w:name w:val="Заголовок таблицы"/>
    <w:basedOn w:val="Style17"/>
    <w:uiPriority w:val="99"/>
    <w:qFormat/>
    <w:rsid w:val="00b43d8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c75c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LibreOffice/6.4.5.2$Windows_X86_64 LibreOffice_project/a726b36747cf2001e06b58ad5db1aa3a9a1872d6</Application>
  <Pages>2</Pages>
  <Words>350</Words>
  <Characters>1496</Characters>
  <CharactersWithSpaces>1659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2019-01-15T15:56:00Z</dcterms:created>
  <dc:creator>свиридова</dc:creator>
  <dc:description/>
  <dc:language>ru-RU</dc:language>
  <cp:lastModifiedBy/>
  <dcterms:modified xsi:type="dcterms:W3CDTF">2022-01-13T03:40:34Z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